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B85C2E"/>
          <w:sz w:val="18"/>
        </w:rPr>
        <w:t>CONTRACTOR DOCUMENTATION WORKSHEET</w:t>
      </w:r>
    </w:p>
    <w:p>
      <w:pPr>
        <w:spacing w:after="100"/>
      </w:pPr>
      <w:r>
        <w:rPr>
          <w:rFonts w:ascii="Calibri" w:hAnsi="Calibri"/>
          <w:b/>
          <w:i w:val="0"/>
          <w:color w:val="173F33"/>
          <w:sz w:val="52"/>
        </w:rPr>
        <w:t>Roof Insurance Supplement Worksheet</w:t>
      </w:r>
    </w:p>
    <w:p>
      <w:pPr>
        <w:spacing w:after="280"/>
      </w:pPr>
      <w:r>
        <w:rPr>
          <w:rFonts w:ascii="Calibri" w:hAnsi="Calibri"/>
          <w:b w:val="0"/>
          <w:i w:val="0"/>
          <w:color w:val="5F6B65"/>
          <w:sz w:val="23"/>
        </w:rPr>
        <w:t>Organize observations and supporting records without interpreting coverage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F33"/>
                <w:sz w:val="19"/>
              </w:rPr>
              <w:t xml:space="preserve">How to use: </w:t>
            </w:r>
            <w:r>
              <w:rPr>
                <w:rFonts w:ascii="Calibri" w:hAnsi="Calibri"/>
                <w:b w:val="0"/>
                <w:i w:val="0"/>
                <w:color w:val="5F6B65"/>
                <w:sz w:val="19"/>
              </w:rPr>
              <w:t>Replace every prompt with project-specific facts. Remove instructional text before customer use and obtain qualified local review for required notices and terms.</w:t>
            </w:r>
          </w:p>
        </w:tc>
      </w:tr>
    </w:tbl>
    <w:p>
      <w:pPr>
        <w:pStyle w:val="Heading1"/>
      </w:pPr>
      <w:r>
        <w:t>Reference information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Project / claim reference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Identifier supplied for project organization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Property and customer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Property address and customer contact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Estimate reference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Carrier estimate date, version, and pages or line items reviewed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Contractor inspection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Inspection date, inspector, roof areas, and weather or access limits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Observed documentation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Observed condition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Neutral description of the roof condition or quantity difference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Estimate comparison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The specific line item, quantity, material, or scope difference being documented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Measurements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Diagram name, dimensions, quantities, and measurement source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Photo references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Photo numbers and what each image documents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Material information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Product, specification, invoice, availability, or matching documentation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Code / permit note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Exact source, section, jurisdiction, and verification status; do not paraphrase from memory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Communication log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700"/>
        <w:gridCol w:w="6660"/>
      </w:tblGrid>
      <w:tr>
        <w:tc>
          <w:tcPr>
            <w:tcW w:type="dxa" w:w="270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Field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  <w:shd w:fill="1F5A45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Project-specific entry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Documents sent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Date, recipient, delivery method, and attached files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Response / follow-up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Neutral record of response and the next documentation step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211D"/>
                <w:sz w:val="19"/>
              </w:rPr>
              <w:t>Contractor review</w:t>
            </w:r>
          </w:p>
        </w:tc>
        <w:tc>
          <w:tcPr>
            <w:tcW w:type="dxa" w:w="6660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after="60"/>
            </w:pPr>
            <w:r>
              <w:rPr>
                <w:rFonts w:ascii="Calibri" w:hAnsi="Calibri"/>
                <w:b w:val="0"/>
                <w:i/>
                <w:color w:val="5F6B65"/>
                <w:sz w:val="17"/>
              </w:rPr>
              <w:t>Name, role, review date, and unresolved questions</w:t>
            </w:r>
          </w:p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D7DFD8"/>
                <w:sz w:val="18"/>
              </w:rPr>
              <w:t>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Example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shd w:fill="F6F8F6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11D"/>
                <w:sz w:val="19"/>
              </w:rPr>
              <w:t>Contractor measurement notes show 226 linear feet of drip edge around the documented roof perimeter. The referenced estimate line item lists 168 linear feet. See measurement diagram M-2 and photos 24–31. Please review the documented quantity difference against the project estimate and applicable requirements. This worksheet does not interpret policy coverage or request a specific claim outcome.</w:t>
            </w:r>
          </w:p>
        </w:tc>
      </w:tr>
    </w:tbl>
    <w:p>
      <w:pPr>
        <w:pStyle w:val="Heading2"/>
      </w:pPr>
      <w:r>
        <w:t>Final review</w:t>
      </w:r>
    </w:p>
    <w:p>
      <w:pPr>
        <w:spacing w:after="0"/>
      </w:pPr>
      <w:r>
        <w:rPr>
          <w:rFonts w:ascii="Calibri" w:hAnsi="Calibri"/>
          <w:b w:val="0"/>
          <w:i w:val="0"/>
          <w:color w:val="5F6B65"/>
          <w:sz w:val="19"/>
        </w:rPr>
        <w:t>Confirm party names, property, scope, measurements, products, prices, dates, attachments, approvals, local notices, and professional review before use. RooferForms supplies a drafting aid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F6B65"/>
        <w:sz w:val="16"/>
      </w:rPr>
      <w:t xml:space="preserve">RooferForms · Draft starting point · Not legal or insurance advice ·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 w:val="0"/>
        <w:i w:val="0"/>
        <w:color w:val="5F6B65"/>
        <w:sz w:val="17"/>
      </w:rPr>
      <w:t>RooferForms · Free contractor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1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F5A4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F3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